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76A" w:rsidRDefault="0068276A" w:rsidP="0068276A">
      <w:pPr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855EB6">
        <w:rPr>
          <w:rFonts w:ascii="Times New Roman" w:hAnsi="Times New Roman" w:cs="Times New Roman"/>
          <w:sz w:val="24"/>
          <w:szCs w:val="24"/>
        </w:rPr>
        <w:t>8</w:t>
      </w:r>
      <w:r w:rsidRPr="00C35E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300" w:rsidRPr="0068276A" w:rsidRDefault="0068276A" w:rsidP="00CC4300">
      <w:pPr>
        <w:rPr>
          <w:rFonts w:ascii="Times New Roman" w:hAnsi="Times New Roman" w:cs="Times New Roman"/>
          <w:b/>
          <w:sz w:val="24"/>
          <w:szCs w:val="24"/>
        </w:rPr>
      </w:pPr>
      <w:r w:rsidRPr="007C00B9">
        <w:rPr>
          <w:rFonts w:ascii="Times New Roman" w:hAnsi="Times New Roman" w:cs="Times New Roman"/>
          <w:sz w:val="24"/>
          <w:szCs w:val="24"/>
        </w:rPr>
        <w:t>KOD</w:t>
      </w:r>
      <w:r>
        <w:rPr>
          <w:rFonts w:ascii="Times New Roman" w:hAnsi="Times New Roman" w:cs="Times New Roman"/>
          <w:b/>
          <w:sz w:val="24"/>
          <w:szCs w:val="24"/>
        </w:rPr>
        <w:t xml:space="preserve"> QR </w:t>
      </w:r>
      <w:r>
        <w:rPr>
          <w:rFonts w:ascii="Times New Roman" w:hAnsi="Times New Roman" w:cs="Times New Roman"/>
          <w:sz w:val="24"/>
          <w:szCs w:val="24"/>
        </w:rPr>
        <w:t>do pocięcia na 25 fragment</w:t>
      </w:r>
      <w:r w:rsidR="008E15F4">
        <w:rPr>
          <w:rFonts w:ascii="Times New Roman" w:hAnsi="Times New Roman" w:cs="Times New Roman"/>
          <w:sz w:val="24"/>
          <w:szCs w:val="24"/>
        </w:rPr>
        <w:t>ów</w:t>
      </w:r>
      <w:r w:rsidR="00CC4300" w:rsidRPr="00CC4300">
        <w:rPr>
          <w:noProof/>
          <w:lang w:eastAsia="pl-PL"/>
        </w:rPr>
        <w:drawing>
          <wp:inline distT="0" distB="0" distL="0" distR="0" wp14:anchorId="6681DF27" wp14:editId="1F5ABB3A">
            <wp:extent cx="4248150" cy="34671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00" w:rsidRPr="005406C6" w:rsidRDefault="00CC4300" w:rsidP="00CC4300">
      <w:pPr>
        <w:keepNext/>
        <w:keepLines/>
        <w:shd w:val="clear" w:color="auto" w:fill="FFFFFF"/>
        <w:spacing w:after="0"/>
        <w:jc w:val="both"/>
        <w:outlineLvl w:val="0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  <w:r w:rsidRPr="005406C6"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  <w:t>HASŁO</w:t>
      </w:r>
    </w:p>
    <w:p w:rsidR="00CC4300" w:rsidRPr="0068276A" w:rsidRDefault="00CC4300" w:rsidP="00CC4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</w:pPr>
      <w:proofErr w:type="gramStart"/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Norma  PN-ISO</w:t>
      </w:r>
      <w:proofErr w:type="gramEnd"/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 xml:space="preserve"> 37120 pozwala miastom, jednostkom samorządowym i zainteresowanym organom administracji państwowej:</w:t>
      </w:r>
    </w:p>
    <w:p w:rsidR="00CC4300" w:rsidRPr="0068276A" w:rsidRDefault="00CC4300" w:rsidP="00CC430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mierzyć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efekty zarządzania usługami miejskimi i jakością życia na przestrzeni czasu;</w:t>
      </w:r>
    </w:p>
    <w:p w:rsidR="00CC4300" w:rsidRPr="0068276A" w:rsidRDefault="00CC4300" w:rsidP="00CC430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porównywać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w szerokim zakresie efekty dzia</w:t>
      </w:r>
      <w:r w:rsidRPr="0068276A">
        <w:rPr>
          <w:rFonts w:ascii="Times New Roman" w:hAnsi="Times New Roman" w:cs="Times New Roman"/>
          <w:color w:val="2B2B2B"/>
          <w:sz w:val="24"/>
          <w:szCs w:val="24"/>
        </w:rPr>
        <w:softHyphen/>
        <w:t>łalności;</w:t>
      </w:r>
    </w:p>
    <w:p w:rsidR="00CC4300" w:rsidRPr="0068276A" w:rsidRDefault="00CC4300" w:rsidP="00CC430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wymieniać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się najlepszymi praktykami.</w:t>
      </w:r>
    </w:p>
    <w:p w:rsidR="00CC4300" w:rsidRPr="0068276A" w:rsidRDefault="00CC4300" w:rsidP="00CC4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</w:pP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Wskaźniki zawarte w normie podzielono na wskaźniki „podstawowe” (wdrażający niniejszą Polską Normę powinni je stosować) i wskaźniki „pomocnicze” (zaleca się, aby wdrażający niniejszą normę je stosowali).</w:t>
      </w:r>
    </w:p>
    <w:p w:rsidR="00CC4300" w:rsidRPr="0068276A" w:rsidRDefault="00CC4300" w:rsidP="00CC4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</w:pP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Każdy ze wskaźników określony jest w treści normy poprzez podanie:</w:t>
      </w:r>
    </w:p>
    <w:p w:rsidR="00CC4300" w:rsidRPr="0068276A" w:rsidRDefault="00CC4300" w:rsidP="00CC43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wymagań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dotyczących wskaźnika;</w:t>
      </w:r>
    </w:p>
    <w:p w:rsidR="00CC4300" w:rsidRPr="0068276A" w:rsidRDefault="00CC4300" w:rsidP="00CC43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źródła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danych wejściowych do poprawnego obliczenia wartości;</w:t>
      </w:r>
    </w:p>
    <w:p w:rsidR="00CC4300" w:rsidRPr="0068276A" w:rsidRDefault="00CC4300" w:rsidP="00CC43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proofErr w:type="gramStart"/>
      <w:r w:rsidRPr="0068276A">
        <w:rPr>
          <w:rFonts w:ascii="Times New Roman" w:hAnsi="Times New Roman" w:cs="Times New Roman"/>
          <w:color w:val="2B2B2B"/>
          <w:sz w:val="24"/>
          <w:szCs w:val="24"/>
        </w:rPr>
        <w:t>sposobu</w:t>
      </w:r>
      <w:proofErr w:type="gramEnd"/>
      <w:r w:rsidRPr="0068276A">
        <w:rPr>
          <w:rFonts w:ascii="Times New Roman" w:hAnsi="Times New Roman" w:cs="Times New Roman"/>
          <w:color w:val="2B2B2B"/>
          <w:sz w:val="24"/>
          <w:szCs w:val="24"/>
        </w:rPr>
        <w:t xml:space="preserve"> interpretacji danych i wyników.</w:t>
      </w:r>
    </w:p>
    <w:p w:rsidR="00CC4300" w:rsidRPr="0068276A" w:rsidRDefault="00CC4300" w:rsidP="006827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</w:pP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Częścią serii norm międzynarodowych opracowywanych przez ISO na potrzeby zintegro</w:t>
      </w: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softHyphen/>
        <w:t xml:space="preserve">wanego podejścia do zrównoważonego rozwoju </w:t>
      </w:r>
      <w:proofErr w:type="gramStart"/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jest  norma</w:t>
      </w:r>
      <w:proofErr w:type="gramEnd"/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 xml:space="preserve">  </w:t>
      </w:r>
      <w:hyperlink r:id="rId6" w:tgtFrame="_blank" w:history="1">
        <w:r w:rsidRPr="0068276A">
          <w:rPr>
            <w:rFonts w:ascii="Times New Roman" w:eastAsia="Times New Roman" w:hAnsi="Times New Roman" w:cs="Times New Roman"/>
            <w:color w:val="0070BA"/>
            <w:sz w:val="24"/>
            <w:szCs w:val="24"/>
            <w:u w:val="single"/>
            <w:lang w:eastAsia="pl-PL"/>
          </w:rPr>
          <w:t>PN-ISO 37120:2015-03 </w:t>
        </w:r>
        <w:r w:rsidRPr="0068276A">
          <w:rPr>
            <w:rFonts w:ascii="Times New Roman" w:eastAsia="Times New Roman" w:hAnsi="Times New Roman" w:cs="Times New Roman"/>
            <w:i/>
            <w:iCs/>
            <w:color w:val="0070BA"/>
            <w:sz w:val="24"/>
            <w:szCs w:val="24"/>
            <w:lang w:eastAsia="pl-PL"/>
          </w:rPr>
          <w:t>Zrównoważony rozwój społeczny – Wskaźniki usług miejskich i jakości życia</w:t>
        </w:r>
      </w:hyperlink>
      <w:r w:rsidRPr="0068276A">
        <w:rPr>
          <w:rFonts w:ascii="Times New Roman" w:eastAsia="Times New Roman" w:hAnsi="Times New Roman" w:cs="Times New Roman"/>
          <w:i/>
          <w:iCs/>
          <w:color w:val="2B2B2B"/>
          <w:sz w:val="24"/>
          <w:szCs w:val="24"/>
          <w:lang w:eastAsia="pl-PL"/>
        </w:rPr>
        <w:t>. </w:t>
      </w: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 xml:space="preserve"> Jej celem jest pomoc miastom w kierowaniu i ocenie efektów działalności w zakresie usług miejskich oraz jakości życia. Może być także pomocna w analizach i porównaniach stopnia rozwoju oraz określania potrzeb poszczególnych miast.</w:t>
      </w:r>
    </w:p>
    <w:p w:rsidR="00CC4300" w:rsidRPr="0068276A" w:rsidRDefault="0068276A" w:rsidP="00CC43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</w:pPr>
      <w:r w:rsidRPr="0068276A">
        <w:rPr>
          <w:rFonts w:ascii="Times New Roman" w:eastAsia="Times New Roman" w:hAnsi="Times New Roman" w:cs="Times New Roman"/>
          <w:color w:val="2B2B2B"/>
          <w:sz w:val="24"/>
          <w:szCs w:val="24"/>
          <w:lang w:eastAsia="pl-PL"/>
        </w:rPr>
        <w:t>Źródło:</w:t>
      </w:r>
    </w:p>
    <w:p w:rsidR="00C54178" w:rsidRDefault="005406C6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8E15F4" w:rsidRPr="008570E7">
          <w:rPr>
            <w:rStyle w:val="Hipercze"/>
            <w:rFonts w:ascii="Times New Roman" w:hAnsi="Times New Roman" w:cs="Times New Roman"/>
            <w:sz w:val="24"/>
            <w:szCs w:val="24"/>
          </w:rPr>
          <w:t>https://www.pkn.pl/norma-pn-iso-37120</w:t>
        </w:r>
      </w:hyperlink>
      <w:bookmarkStart w:id="0" w:name="_GoBack"/>
      <w:bookmarkEnd w:id="0"/>
    </w:p>
    <w:sectPr w:rsidR="00C54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63201"/>
    <w:multiLevelType w:val="multilevel"/>
    <w:tmpl w:val="4140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F66A61"/>
    <w:multiLevelType w:val="multilevel"/>
    <w:tmpl w:val="A294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00"/>
    <w:rsid w:val="005406C6"/>
    <w:rsid w:val="0068276A"/>
    <w:rsid w:val="007C00B9"/>
    <w:rsid w:val="00855EB6"/>
    <w:rsid w:val="008E15F4"/>
    <w:rsid w:val="00C54178"/>
    <w:rsid w:val="00CC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2F2E4-D555-424A-884E-0B847D6C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15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kn.pl/norma-pn-iso-371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pkn.pl/pn-iso-37120-2015-03p.html?options=car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2019-01-24T17:23:00Z</dcterms:created>
  <dcterms:modified xsi:type="dcterms:W3CDTF">2019-01-26T09:02:00Z</dcterms:modified>
</cp:coreProperties>
</file>